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10501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Pelaksanaan Pelayanan MRI IPIT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